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sblim-sfcCommon</w:t>
      </w:r>
      <w:r>
        <w:rPr>
          <w:rStyle w:val="a0"/>
          <w:rFonts w:ascii="Arial" w:hAnsi="Arial"/>
          <w:sz w:val="21"/>
        </w:rPr>
        <w:t xml:space="preserve"> </w:t>
      </w:r>
      <w:r>
        <w:rPr>
          <w:rStyle w:val="a0"/>
          <w:rFonts w:ascii="Arial" w:hAnsi="Arial"/>
          <w:sz w:val="21"/>
        </w:rPr>
        <w:t>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IBM Corp. 2005, 2007</w:t>
      </w:r>
    </w:p>
    <w:p>
      <w:pPr>
        <w:spacing w:line="420" w:lineRule="exact"/>
      </w:pPr>
      <w:r>
        <w:rPr>
          <w:rStyle w:val="a0"/>
          <w:rFonts w:ascii="Arial" w:hAnsi="Arial"/>
          <w:sz w:val="20"/>
        </w:rPr>
        <w:t>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 Copyright IBM Corp. 2011</w:t>
      </w:r>
    </w:p>
    <w:p>
      <w:pPr>
        <w:spacing w:line="420" w:lineRule="exact"/>
      </w:pPr>
      <w:r>
        <w:rPr>
          <w:rStyle w:val="a0"/>
          <w:rFonts w:ascii="Arial" w:hAnsi="Arial"/>
          <w:sz w:val="20"/>
        </w:rPr>
        <w:t>(C) Copyright IBM Corp. 2005</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EPL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